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A6" w:rsidRDefault="002649BF" w:rsidP="00AA5EA6">
      <w:pPr>
        <w:pStyle w:val="NormalWeb"/>
        <w:keepNext/>
        <w:shd w:val="clear" w:color="auto" w:fill="FFFFFF"/>
        <w:spacing w:before="0" w:beforeAutospacing="0" w:after="150" w:afterAutospacing="0"/>
        <w:jc w:val="center"/>
      </w:pPr>
      <w:r w:rsidRPr="00AA5EA6">
        <w:rPr>
          <w:rFonts w:ascii="Arial" w:hAnsi="Arial" w:cs="Arial"/>
          <w:noProof/>
        </w:rPr>
        <w:drawing>
          <wp:inline distT="0" distB="0" distL="0" distR="0" wp14:anchorId="44EDD4CE" wp14:editId="6854BEC8">
            <wp:extent cx="6143625" cy="6753225"/>
            <wp:effectExtent l="0" t="0" r="9525" b="9525"/>
            <wp:docPr id="5" name="Resim 5" descr="Okul Rehberlik Servisi, Görevleri ve Amaç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l Rehberlik Servisi, Görevleri ve Amaçlar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3625" cy="6753225"/>
                    </a:xfrm>
                    <a:prstGeom prst="rect">
                      <a:avLst/>
                    </a:prstGeom>
                    <a:noFill/>
                    <a:ln>
                      <a:noFill/>
                    </a:ln>
                  </pic:spPr>
                </pic:pic>
              </a:graphicData>
            </a:graphic>
          </wp:inline>
        </w:drawing>
      </w:r>
    </w:p>
    <w:p w:rsidR="00470D70" w:rsidRPr="00AA5EA6" w:rsidRDefault="00AA5EA6" w:rsidP="00AA5EA6">
      <w:pPr>
        <w:pStyle w:val="ResimYazs"/>
        <w:jc w:val="center"/>
        <w:rPr>
          <w:rStyle w:val="Gl"/>
          <w:rFonts w:ascii="Arial" w:hAnsi="Arial" w:cs="Arial"/>
          <w:color w:val="7B868F"/>
          <w:sz w:val="21"/>
          <w:szCs w:val="21"/>
        </w:rPr>
      </w:pPr>
      <w:r>
        <w:t xml:space="preserve">Şekil </w:t>
      </w:r>
      <w:fldSimple w:instr=" SEQ Şekil \* ARABIC ">
        <w:r>
          <w:rPr>
            <w:noProof/>
          </w:rPr>
          <w:t>1</w:t>
        </w:r>
      </w:fldSimple>
    </w:p>
    <w:p w:rsidR="00470D70" w:rsidRPr="00AA5EA6" w:rsidRDefault="00470D70" w:rsidP="00470D70">
      <w:pPr>
        <w:pStyle w:val="NormalWeb"/>
        <w:shd w:val="clear" w:color="auto" w:fill="FFFFFF"/>
        <w:spacing w:before="0" w:beforeAutospacing="0" w:after="150" w:afterAutospacing="0"/>
        <w:jc w:val="center"/>
        <w:rPr>
          <w:rStyle w:val="Gl"/>
          <w:rFonts w:ascii="Arial" w:hAnsi="Arial" w:cs="Arial"/>
          <w:color w:val="7B868F"/>
          <w:sz w:val="21"/>
          <w:szCs w:val="21"/>
        </w:rPr>
      </w:pPr>
    </w:p>
    <w:p w:rsidR="002649BF" w:rsidRPr="00A73AFF" w:rsidRDefault="002649BF" w:rsidP="002649BF">
      <w:pPr>
        <w:pStyle w:val="NormalWeb"/>
        <w:shd w:val="clear" w:color="auto" w:fill="FFFFFF"/>
        <w:spacing w:before="0" w:beforeAutospacing="0" w:after="150" w:afterAutospacing="0"/>
        <w:rPr>
          <w:rFonts w:ascii="Arial" w:hAnsi="Arial" w:cs="Arial"/>
          <w:sz w:val="21"/>
          <w:szCs w:val="21"/>
        </w:rPr>
      </w:pPr>
      <w:r w:rsidRPr="00A73AFF">
        <w:rPr>
          <w:rStyle w:val="Gl"/>
          <w:rFonts w:ascii="Arial" w:hAnsi="Arial" w:cs="Arial"/>
          <w:sz w:val="21"/>
          <w:szCs w:val="21"/>
        </w:rPr>
        <w:t>REHBERLİK NEDİR? </w:t>
      </w:r>
      <w:r w:rsidRPr="00A73AFF">
        <w:rPr>
          <w:rFonts w:ascii="Arial" w:hAnsi="Arial" w:cs="Arial"/>
          <w:sz w:val="21"/>
          <w:szCs w:val="21"/>
        </w:rPr>
        <w:br/>
      </w:r>
      <w:r w:rsidRPr="00A73AFF">
        <w:rPr>
          <w:rStyle w:val="Gl"/>
          <w:rFonts w:ascii="Arial" w:hAnsi="Arial" w:cs="Arial"/>
          <w:sz w:val="21"/>
          <w:szCs w:val="21"/>
        </w:rPr>
        <w:t>REHBERLİK HİZMETİYLE ÖĞRENCİYE KAZANDIRILMAK İSTENEN NELERDİR?</w:t>
      </w:r>
    </w:p>
    <w:p w:rsidR="002649BF" w:rsidRPr="00A73AFF" w:rsidRDefault="002649BF" w:rsidP="002649BF">
      <w:pPr>
        <w:pStyle w:val="NormalWeb"/>
        <w:shd w:val="clear" w:color="auto" w:fill="FFFFFF"/>
        <w:spacing w:before="0" w:beforeAutospacing="0" w:after="150" w:afterAutospacing="0"/>
        <w:rPr>
          <w:rFonts w:ascii="Arial" w:hAnsi="Arial" w:cs="Arial"/>
          <w:sz w:val="21"/>
          <w:szCs w:val="21"/>
        </w:rPr>
      </w:pPr>
      <w:r w:rsidRPr="00A73AFF">
        <w:rPr>
          <w:rFonts w:ascii="Arial" w:hAnsi="Arial" w:cs="Arial"/>
          <w:sz w:val="21"/>
          <w:szCs w:val="21"/>
        </w:rPr>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470D70" w:rsidRPr="00A73AFF" w:rsidRDefault="00470D70" w:rsidP="00AA5EA6">
      <w:pPr>
        <w:pStyle w:val="NormalWeb"/>
        <w:shd w:val="clear" w:color="auto" w:fill="FFFFFF"/>
        <w:spacing w:before="0" w:beforeAutospacing="0" w:after="150" w:afterAutospacing="0"/>
        <w:rPr>
          <w:rStyle w:val="Gl"/>
          <w:rFonts w:ascii="Arial" w:hAnsi="Arial" w:cs="Arial"/>
          <w:sz w:val="21"/>
          <w:szCs w:val="21"/>
        </w:rPr>
      </w:pPr>
    </w:p>
    <w:p w:rsidR="00AA5EA6" w:rsidRPr="00A73AFF" w:rsidRDefault="00AA5EA6" w:rsidP="00AA5EA6">
      <w:pPr>
        <w:pStyle w:val="NormalWeb"/>
        <w:shd w:val="clear" w:color="auto" w:fill="FFFFFF"/>
        <w:spacing w:before="0" w:beforeAutospacing="0" w:after="150" w:afterAutospacing="0"/>
        <w:rPr>
          <w:rStyle w:val="Gl"/>
          <w:rFonts w:ascii="Arial" w:hAnsi="Arial" w:cs="Arial"/>
          <w:sz w:val="21"/>
          <w:szCs w:val="21"/>
        </w:rPr>
      </w:pPr>
    </w:p>
    <w:p w:rsidR="00470D70" w:rsidRPr="00A73AFF" w:rsidRDefault="00470D70" w:rsidP="00470D70">
      <w:pPr>
        <w:pStyle w:val="NormalWeb"/>
        <w:shd w:val="clear" w:color="auto" w:fill="FFFFFF"/>
        <w:spacing w:before="0" w:beforeAutospacing="0" w:after="150" w:afterAutospacing="0"/>
        <w:jc w:val="center"/>
        <w:rPr>
          <w:rFonts w:ascii="Arial" w:hAnsi="Arial" w:cs="Arial"/>
          <w:sz w:val="20"/>
          <w:szCs w:val="20"/>
        </w:rPr>
      </w:pPr>
      <w:r w:rsidRPr="00A73AFF">
        <w:rPr>
          <w:rStyle w:val="Gl"/>
          <w:rFonts w:ascii="Arial" w:hAnsi="Arial" w:cs="Arial"/>
          <w:sz w:val="20"/>
          <w:szCs w:val="20"/>
        </w:rPr>
        <w:lastRenderedPageBreak/>
        <w:t>OKUL</w:t>
      </w:r>
      <w:r w:rsidR="002649BF" w:rsidRPr="00A73AFF">
        <w:rPr>
          <w:rStyle w:val="Gl"/>
          <w:rFonts w:ascii="Arial" w:hAnsi="Arial" w:cs="Arial"/>
          <w:sz w:val="20"/>
          <w:szCs w:val="20"/>
        </w:rPr>
        <w:t>UMUZ</w:t>
      </w:r>
      <w:r w:rsidRPr="00A73AFF">
        <w:rPr>
          <w:rStyle w:val="Gl"/>
          <w:rFonts w:ascii="Arial" w:hAnsi="Arial" w:cs="Arial"/>
          <w:sz w:val="20"/>
          <w:szCs w:val="20"/>
        </w:rPr>
        <w:t xml:space="preserve"> REHBERLİK SERVİSİNİN GÖREVLERİ</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1.     Rehberlik programının uygulanışında sınıf rehber öğretmenlerine yardım etmek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2.     Okula yeni gelen öğrencilere, sınıf rehber öğretmeni ile işbirliği yaparak, okulu ve yakın çevreyi tanıtan çalışmalar yapmak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4.     Eğitici çalışmaları programlamada ilgili ve sorumlu öğretmenlere yardım etmek, bu çalışmalara katılan öğrencilerin uyum ve gelişim durumlarını takip etmek, görülün aksaklıkların çözümüne çalışır.</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5.     Sınıf rehber öğretmenleriyle görüşerek, problemli ve rehberliğe muhtaç öğrencileri takip etmek, görülen aksaklıkların çözümüne çalışmak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6.     Sınıf rehber öğretmenleriyle görüşerek, problemli ve rehberliğe muhtaç öğrencileri tespit etmek, şahsi ve ailevi problemlerinin çözümü için gerekli çalışmaları yapmak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7.     Öğrencilerin gidebileceği üst okullar, çalışabileceği, iş ve meslekler hakkında bilgi toplamak ve bu bilgileri öğrencilere duyurmak.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8.     Okulda iş ve meslekleri tanıtıcı programlan hazırlamak, ilgili okullara ve iş yerlerine öğrencilerle birlikte geziler düzenlemek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 xml:space="preserve">9.     Öğrencilerin genel ve özel yetenekleri ile ilgili, kişilik özellikleri ve bilgi seviyeleri hakkında bilgi toplamak amacı ile test, </w:t>
      </w:r>
      <w:proofErr w:type="gramStart"/>
      <w:r w:rsidRPr="00A73AFF">
        <w:rPr>
          <w:rFonts w:ascii="Arial" w:hAnsi="Arial" w:cs="Arial"/>
          <w:sz w:val="20"/>
          <w:szCs w:val="20"/>
        </w:rPr>
        <w:t>envanter</w:t>
      </w:r>
      <w:proofErr w:type="gramEnd"/>
      <w:r w:rsidRPr="00A73AFF">
        <w:rPr>
          <w:rFonts w:ascii="Arial" w:hAnsi="Arial" w:cs="Arial"/>
          <w:sz w:val="20"/>
          <w:szCs w:val="20"/>
        </w:rPr>
        <w:t xml:space="preserve"> ve anket gibi psikolojik ölçme araçları uygulamak, sonuçlarını toplu dosyalara işlemek, özel ve şahsi bilgileri gizli tutmak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 xml:space="preserve">10.   Üstün </w:t>
      </w:r>
      <w:proofErr w:type="gramStart"/>
      <w:r w:rsidRPr="00A73AFF">
        <w:rPr>
          <w:rFonts w:ascii="Arial" w:hAnsi="Arial" w:cs="Arial"/>
          <w:sz w:val="20"/>
          <w:szCs w:val="20"/>
        </w:rPr>
        <w:t>zekalı</w:t>
      </w:r>
      <w:proofErr w:type="gramEnd"/>
      <w:r w:rsidRPr="00A73AFF">
        <w:rPr>
          <w:rFonts w:ascii="Arial" w:hAnsi="Arial" w:cs="Arial"/>
          <w:sz w:val="20"/>
          <w:szCs w:val="20"/>
        </w:rPr>
        <w:t xml:space="preserve"> ve üstün özel yetenekli öğrencilerle, özel ihtiyaçları olan öğrencileri tespit etmek ve bunları koordinatör rehber öğretmenlere bildirmek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12.   Öğrencilerin rehberlik ve psikolojik danışmaya olan ihtiyaçları, problemleri ile başarılarını etkileyen faktörler hakkında inceleme ve araştırma yapmak, sonuçları hakkında öğretmenlere ve okul yöneticilerine tekliflerde bulunmak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13.   Rehberlik ve psikolojik danışma hizmetleri ile ilgili gerekli kayıtları tutmak, ilgili yazılara cevaplar hazırlamak ve istenen raporları düzenlemek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 xml:space="preserve">14.   Çocukların genel olarak </w:t>
      </w:r>
      <w:proofErr w:type="spellStart"/>
      <w:proofErr w:type="gramStart"/>
      <w:r w:rsidRPr="00A73AFF">
        <w:rPr>
          <w:rFonts w:ascii="Arial" w:hAnsi="Arial" w:cs="Arial"/>
          <w:sz w:val="20"/>
          <w:szCs w:val="20"/>
        </w:rPr>
        <w:t>yetenek,ilgi</w:t>
      </w:r>
      <w:proofErr w:type="gramEnd"/>
      <w:r w:rsidRPr="00A73AFF">
        <w:rPr>
          <w:rFonts w:ascii="Arial" w:hAnsi="Arial" w:cs="Arial"/>
          <w:sz w:val="20"/>
          <w:szCs w:val="20"/>
        </w:rPr>
        <w:t>,başarı</w:t>
      </w:r>
      <w:proofErr w:type="spellEnd"/>
      <w:r w:rsidRPr="00A73AFF">
        <w:rPr>
          <w:rFonts w:ascii="Arial" w:hAnsi="Arial" w:cs="Arial"/>
          <w:sz w:val="20"/>
          <w:szCs w:val="20"/>
        </w:rPr>
        <w:t xml:space="preserve"> ve gelişim durumları ve diğer konular hakkında velilere açıklamada bulunmak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 xml:space="preserve">15.   Rehberlik hizmetlerinde kullanılacak test, </w:t>
      </w:r>
      <w:proofErr w:type="gramStart"/>
      <w:r w:rsidRPr="00A73AFF">
        <w:rPr>
          <w:rFonts w:ascii="Arial" w:hAnsi="Arial" w:cs="Arial"/>
          <w:sz w:val="20"/>
          <w:szCs w:val="20"/>
        </w:rPr>
        <w:t>envanter</w:t>
      </w:r>
      <w:proofErr w:type="gramEnd"/>
      <w:r w:rsidRPr="00A73AFF">
        <w:rPr>
          <w:rFonts w:ascii="Arial" w:hAnsi="Arial" w:cs="Arial"/>
          <w:sz w:val="20"/>
          <w:szCs w:val="20"/>
        </w:rPr>
        <w:t>, anket, toplu dosya gibi araçları hazırlamada ve geliştirme çalışmalarına katılmak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16.   Okul-aile birliği toplantılarına katılmak ve bu toplantılarda rehberlik ve psikolojik danışma hizmetleri hakkında açıklayıcı bilgiler vermek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17.   Çevrede hizmet veren kuruluşların ve başka okulların çalışmalarını takip etmek ve bunlarla işbirliği yapmak</w:t>
      </w:r>
    </w:p>
    <w:p w:rsidR="00470D70" w:rsidRPr="00A73AFF" w:rsidRDefault="00470D70"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18.   Okulu bitiren öğrencilerin durumlarını incelemek ve sonuçlarını analiz ederek ilgililerin bilgisine sunmak</w:t>
      </w:r>
    </w:p>
    <w:p w:rsidR="00470D70" w:rsidRPr="00A73AFF" w:rsidRDefault="00AA5EA6" w:rsidP="00470D70">
      <w:pPr>
        <w:pStyle w:val="NormalWeb"/>
        <w:shd w:val="clear" w:color="auto" w:fill="FFFFFF"/>
        <w:spacing w:before="0" w:beforeAutospacing="0" w:after="150" w:afterAutospacing="0"/>
        <w:rPr>
          <w:rFonts w:ascii="Arial" w:hAnsi="Arial" w:cs="Arial"/>
          <w:sz w:val="20"/>
          <w:szCs w:val="20"/>
        </w:rPr>
      </w:pPr>
      <w:r w:rsidRPr="00A73AFF">
        <w:rPr>
          <w:rFonts w:ascii="Arial" w:hAnsi="Arial" w:cs="Arial"/>
          <w:sz w:val="20"/>
          <w:szCs w:val="20"/>
        </w:rPr>
        <w:t>19</w:t>
      </w:r>
      <w:r w:rsidR="00470D70" w:rsidRPr="00A73AFF">
        <w:rPr>
          <w:rFonts w:ascii="Arial" w:hAnsi="Arial" w:cs="Arial"/>
          <w:sz w:val="20"/>
          <w:szCs w:val="20"/>
        </w:rPr>
        <w:t>.   Yıllık plana uygun olarak her gün yapacakları işleri planlamak ve okul müdürünün onayına sunmak</w:t>
      </w:r>
      <w:r w:rsidR="00A73AFF" w:rsidRPr="00A73AFF">
        <w:rPr>
          <w:rFonts w:ascii="Arial" w:hAnsi="Arial" w:cs="Arial"/>
          <w:sz w:val="20"/>
          <w:szCs w:val="20"/>
        </w:rPr>
        <w:t>.</w:t>
      </w:r>
    </w:p>
    <w:p w:rsidR="00A73AFF" w:rsidRPr="00A73AFF" w:rsidRDefault="00A73AFF" w:rsidP="00470D70">
      <w:pPr>
        <w:pStyle w:val="NormalWeb"/>
        <w:shd w:val="clear" w:color="auto" w:fill="FFFFFF"/>
        <w:spacing w:before="0" w:beforeAutospacing="0" w:after="150" w:afterAutospacing="0"/>
        <w:rPr>
          <w:rFonts w:ascii="Bradley Hand ITC" w:hAnsi="Bradley Hand ITC" w:cs="Arial"/>
          <w:b/>
        </w:rPr>
      </w:pPr>
    </w:p>
    <w:p w:rsidR="00A73AFF" w:rsidRPr="00A73AFF" w:rsidRDefault="00A73AFF" w:rsidP="00470D70">
      <w:pPr>
        <w:pStyle w:val="NormalWeb"/>
        <w:shd w:val="clear" w:color="auto" w:fill="FFFFFF"/>
        <w:spacing w:before="0" w:beforeAutospacing="0" w:after="150" w:afterAutospacing="0"/>
        <w:rPr>
          <w:rFonts w:ascii="Bradley Hand ITC" w:hAnsi="Bradley Hand ITC" w:cs="Arial"/>
          <w:b/>
        </w:rPr>
      </w:pPr>
      <w:r w:rsidRPr="00A73AFF">
        <w:rPr>
          <w:rFonts w:ascii="Bradley Hand ITC" w:hAnsi="Bradley Hand ITC" w:cs="Arial"/>
          <w:b/>
        </w:rPr>
        <w:t>S</w:t>
      </w:r>
      <w:r w:rsidRPr="00A73AFF">
        <w:rPr>
          <w:rFonts w:ascii="Cambria" w:hAnsi="Cambria" w:cs="Cambria"/>
          <w:b/>
        </w:rPr>
        <w:t>İ</w:t>
      </w:r>
      <w:r w:rsidRPr="00A73AFF">
        <w:rPr>
          <w:rFonts w:ascii="Bradley Hand ITC" w:hAnsi="Bradley Hand ITC" w:cs="Arial"/>
          <w:b/>
        </w:rPr>
        <w:t>Z DE</w:t>
      </w:r>
      <w:r w:rsidRPr="00A73AFF">
        <w:rPr>
          <w:rFonts w:ascii="Cambria" w:hAnsi="Cambria" w:cs="Cambria"/>
          <w:b/>
        </w:rPr>
        <w:t>Ğ</w:t>
      </w:r>
      <w:r w:rsidRPr="00A73AFF">
        <w:rPr>
          <w:rFonts w:ascii="Bradley Hand ITC" w:hAnsi="Bradley Hand ITC" w:cs="Arial"/>
          <w:b/>
        </w:rPr>
        <w:t>ERL</w:t>
      </w:r>
      <w:r w:rsidRPr="00A73AFF">
        <w:rPr>
          <w:rFonts w:ascii="Cambria" w:hAnsi="Cambria" w:cs="Cambria"/>
          <w:b/>
        </w:rPr>
        <w:t>İ</w:t>
      </w:r>
      <w:r w:rsidRPr="00A73AFF">
        <w:rPr>
          <w:rFonts w:ascii="Bradley Hand ITC" w:hAnsi="Bradley Hand ITC" w:cs="Arial"/>
          <w:b/>
        </w:rPr>
        <w:t xml:space="preserve"> </w:t>
      </w:r>
      <w:proofErr w:type="gramStart"/>
      <w:r w:rsidRPr="00A73AFF">
        <w:rPr>
          <w:rFonts w:ascii="Bradley Hand ITC" w:hAnsi="Bradley Hand ITC" w:cs="Bradley Hand ITC"/>
          <w:b/>
        </w:rPr>
        <w:t>Ö</w:t>
      </w:r>
      <w:r w:rsidRPr="00A73AFF">
        <w:rPr>
          <w:rFonts w:ascii="Cambria" w:hAnsi="Cambria" w:cs="Cambria"/>
          <w:b/>
        </w:rPr>
        <w:t>Ğ</w:t>
      </w:r>
      <w:r w:rsidRPr="00A73AFF">
        <w:rPr>
          <w:rFonts w:ascii="Bradley Hand ITC" w:hAnsi="Bradley Hand ITC" w:cs="Arial"/>
          <w:b/>
        </w:rPr>
        <w:t>RENC</w:t>
      </w:r>
      <w:r w:rsidRPr="00A73AFF">
        <w:rPr>
          <w:rFonts w:ascii="Cambria" w:hAnsi="Cambria" w:cs="Cambria"/>
          <w:b/>
        </w:rPr>
        <w:t>İ</w:t>
      </w:r>
      <w:r w:rsidRPr="00A73AFF">
        <w:rPr>
          <w:rFonts w:ascii="Bradley Hand ITC" w:hAnsi="Bradley Hand ITC" w:cs="Arial"/>
          <w:b/>
        </w:rPr>
        <w:t>LER</w:t>
      </w:r>
      <w:r w:rsidRPr="00A73AFF">
        <w:rPr>
          <w:rFonts w:ascii="Cambria" w:hAnsi="Cambria" w:cs="Cambria"/>
          <w:b/>
        </w:rPr>
        <w:t>İ</w:t>
      </w:r>
      <w:r w:rsidRPr="00A73AFF">
        <w:rPr>
          <w:rFonts w:ascii="Bradley Hand ITC" w:hAnsi="Bradley Hand ITC" w:cs="Arial"/>
          <w:b/>
        </w:rPr>
        <w:t>M</w:t>
      </w:r>
      <w:r w:rsidRPr="00A73AFF">
        <w:rPr>
          <w:rFonts w:ascii="Cambria" w:hAnsi="Cambria" w:cs="Cambria"/>
          <w:b/>
        </w:rPr>
        <w:t>İ</w:t>
      </w:r>
      <w:r w:rsidRPr="00A73AFF">
        <w:rPr>
          <w:rFonts w:ascii="Bradley Hand ITC" w:hAnsi="Bradley Hand ITC" w:cs="Arial"/>
          <w:b/>
        </w:rPr>
        <w:t>Z  VE</w:t>
      </w:r>
      <w:proofErr w:type="gramEnd"/>
      <w:r w:rsidRPr="00A73AFF">
        <w:rPr>
          <w:rFonts w:ascii="Bradley Hand ITC" w:hAnsi="Bradley Hand ITC" w:cs="Arial"/>
          <w:b/>
        </w:rPr>
        <w:t xml:space="preserve"> VEL</w:t>
      </w:r>
      <w:r w:rsidRPr="00A73AFF">
        <w:rPr>
          <w:rFonts w:ascii="Cambria" w:hAnsi="Cambria" w:cs="Cambria"/>
          <w:b/>
        </w:rPr>
        <w:t>İ</w:t>
      </w:r>
      <w:r w:rsidRPr="00A73AFF">
        <w:rPr>
          <w:rFonts w:ascii="Bradley Hand ITC" w:hAnsi="Bradley Hand ITC" w:cs="Arial"/>
          <w:b/>
        </w:rPr>
        <w:t>LER</w:t>
      </w:r>
      <w:r w:rsidRPr="00A73AFF">
        <w:rPr>
          <w:rFonts w:ascii="Cambria" w:hAnsi="Cambria" w:cs="Cambria"/>
          <w:b/>
        </w:rPr>
        <w:t>İ</w:t>
      </w:r>
      <w:r w:rsidRPr="00A73AFF">
        <w:rPr>
          <w:rFonts w:ascii="Bradley Hand ITC" w:hAnsi="Bradley Hand ITC" w:cs="Arial"/>
          <w:b/>
        </w:rPr>
        <w:t>M</w:t>
      </w:r>
      <w:r w:rsidRPr="00A73AFF">
        <w:rPr>
          <w:rFonts w:ascii="Cambria" w:hAnsi="Cambria" w:cs="Cambria"/>
          <w:b/>
        </w:rPr>
        <w:t>İ</w:t>
      </w:r>
      <w:r w:rsidRPr="00A73AFF">
        <w:rPr>
          <w:rFonts w:ascii="Bradley Hand ITC" w:hAnsi="Bradley Hand ITC" w:cs="Arial"/>
          <w:b/>
        </w:rPr>
        <w:t>Z</w:t>
      </w:r>
      <w:r w:rsidRPr="00A73AFF">
        <w:rPr>
          <w:rFonts w:ascii="Cambria" w:hAnsi="Cambria" w:cs="Cambria"/>
          <w:b/>
        </w:rPr>
        <w:t>İ</w:t>
      </w:r>
      <w:r w:rsidRPr="00A73AFF">
        <w:rPr>
          <w:rFonts w:ascii="Bradley Hand ITC" w:hAnsi="Bradley Hand ITC" w:cs="Arial"/>
          <w:b/>
        </w:rPr>
        <w:t xml:space="preserve">N </w:t>
      </w:r>
      <w:r w:rsidRPr="00A73AFF">
        <w:rPr>
          <w:rFonts w:ascii="Cambria" w:hAnsi="Cambria" w:cs="Cambria"/>
          <w:b/>
        </w:rPr>
        <w:t>İ</w:t>
      </w:r>
      <w:r w:rsidRPr="00A73AFF">
        <w:rPr>
          <w:rFonts w:ascii="Bradley Hand ITC" w:hAnsi="Bradley Hand ITC" w:cs="Arial"/>
          <w:b/>
        </w:rPr>
        <w:t>HT</w:t>
      </w:r>
      <w:r w:rsidRPr="00A73AFF">
        <w:rPr>
          <w:rFonts w:ascii="Cambria" w:hAnsi="Cambria" w:cs="Cambria"/>
          <w:b/>
        </w:rPr>
        <w:t>İ</w:t>
      </w:r>
      <w:r w:rsidRPr="00A73AFF">
        <w:rPr>
          <w:rFonts w:ascii="Bradley Hand ITC" w:hAnsi="Bradley Hand ITC" w:cs="Arial"/>
          <w:b/>
        </w:rPr>
        <w:t>YA</w:t>
      </w:r>
      <w:r w:rsidRPr="00A73AFF">
        <w:rPr>
          <w:rFonts w:ascii="Bradley Hand ITC" w:hAnsi="Bradley Hand ITC" w:cs="Bradley Hand ITC"/>
          <w:b/>
        </w:rPr>
        <w:t>Ç</w:t>
      </w:r>
      <w:r w:rsidRPr="00A73AFF">
        <w:rPr>
          <w:rFonts w:ascii="Bradley Hand ITC" w:hAnsi="Bradley Hand ITC" w:cs="Arial"/>
          <w:b/>
        </w:rPr>
        <w:t xml:space="preserve"> DUYDU</w:t>
      </w:r>
      <w:r w:rsidRPr="00A73AFF">
        <w:rPr>
          <w:rFonts w:ascii="Cambria" w:hAnsi="Cambria" w:cs="Cambria"/>
          <w:b/>
        </w:rPr>
        <w:t>Ğ</w:t>
      </w:r>
      <w:r w:rsidRPr="00A73AFF">
        <w:rPr>
          <w:rFonts w:ascii="Bradley Hand ITC" w:hAnsi="Bradley Hand ITC" w:cs="Arial"/>
          <w:b/>
        </w:rPr>
        <w:t>U KONULARDA REHBERL</w:t>
      </w:r>
      <w:r w:rsidRPr="00A73AFF">
        <w:rPr>
          <w:rFonts w:ascii="Cambria" w:hAnsi="Cambria" w:cs="Cambria"/>
          <w:b/>
        </w:rPr>
        <w:t>İ</w:t>
      </w:r>
      <w:r w:rsidRPr="00A73AFF">
        <w:rPr>
          <w:rFonts w:ascii="Bradley Hand ITC" w:hAnsi="Bradley Hand ITC" w:cs="Arial"/>
          <w:b/>
        </w:rPr>
        <w:t>K SERV</w:t>
      </w:r>
      <w:r w:rsidRPr="00A73AFF">
        <w:rPr>
          <w:rFonts w:ascii="Cambria" w:hAnsi="Cambria" w:cs="Cambria"/>
          <w:b/>
        </w:rPr>
        <w:t>İ</w:t>
      </w:r>
      <w:r w:rsidRPr="00A73AFF">
        <w:rPr>
          <w:rFonts w:ascii="Bradley Hand ITC" w:hAnsi="Bradley Hand ITC" w:cs="Arial"/>
          <w:b/>
        </w:rPr>
        <w:t>S</w:t>
      </w:r>
      <w:r w:rsidRPr="00A73AFF">
        <w:rPr>
          <w:rFonts w:ascii="Cambria" w:hAnsi="Cambria" w:cs="Cambria"/>
          <w:b/>
        </w:rPr>
        <w:t>İ</w:t>
      </w:r>
      <w:r w:rsidRPr="00A73AFF">
        <w:rPr>
          <w:rFonts w:ascii="Bradley Hand ITC" w:hAnsi="Bradley Hand ITC" w:cs="Arial"/>
          <w:b/>
        </w:rPr>
        <w:t>M</w:t>
      </w:r>
      <w:r w:rsidRPr="00A73AFF">
        <w:rPr>
          <w:rFonts w:ascii="Cambria" w:hAnsi="Cambria" w:cs="Cambria"/>
          <w:b/>
        </w:rPr>
        <w:t>İ</w:t>
      </w:r>
      <w:r w:rsidRPr="00A73AFF">
        <w:rPr>
          <w:rFonts w:ascii="Bradley Hand ITC" w:hAnsi="Bradley Hand ITC" w:cs="Arial"/>
          <w:b/>
        </w:rPr>
        <w:t>Z YANINIZDA</w:t>
      </w:r>
      <w:r>
        <w:rPr>
          <w:rFonts w:ascii="Bradley Hand ITC" w:hAnsi="Bradley Hand ITC" w:cs="Arial"/>
          <w:b/>
        </w:rPr>
        <w:t xml:space="preserve"> </w:t>
      </w:r>
      <w:r w:rsidRPr="00A73AFF">
        <w:rPr>
          <w:rFonts w:ascii="Bradley Hand ITC" w:hAnsi="Bradley Hand ITC" w:cs="Arial"/>
          <w:b/>
        </w:rPr>
        <w:sym w:font="Wingdings" w:char="F04A"/>
      </w:r>
      <w:bookmarkStart w:id="0" w:name="_GoBack"/>
      <w:bookmarkEnd w:id="0"/>
    </w:p>
    <w:sectPr w:rsidR="00A73AFF" w:rsidRPr="00A73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AB"/>
    <w:rsid w:val="002649BF"/>
    <w:rsid w:val="00470D70"/>
    <w:rsid w:val="005B34B8"/>
    <w:rsid w:val="00A73AFF"/>
    <w:rsid w:val="00AA5EA6"/>
    <w:rsid w:val="00C513AB"/>
    <w:rsid w:val="00D03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E49DC-06DB-4B43-BE3B-8CED75A3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0D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0D70"/>
    <w:rPr>
      <w:b/>
      <w:bCs/>
    </w:rPr>
  </w:style>
  <w:style w:type="paragraph" w:styleId="ResimYazs">
    <w:name w:val="caption"/>
    <w:basedOn w:val="Normal"/>
    <w:next w:val="Normal"/>
    <w:uiPriority w:val="35"/>
    <w:unhideWhenUsed/>
    <w:qFormat/>
    <w:rsid w:val="00AA5EA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15494">
      <w:bodyDiv w:val="1"/>
      <w:marLeft w:val="0"/>
      <w:marRight w:val="0"/>
      <w:marTop w:val="0"/>
      <w:marBottom w:val="0"/>
      <w:divBdr>
        <w:top w:val="none" w:sz="0" w:space="0" w:color="auto"/>
        <w:left w:val="none" w:sz="0" w:space="0" w:color="auto"/>
        <w:bottom w:val="none" w:sz="0" w:space="0" w:color="auto"/>
        <w:right w:val="none" w:sz="0" w:space="0" w:color="auto"/>
      </w:divBdr>
    </w:div>
    <w:div w:id="7234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gabartey</dc:creator>
  <cp:keywords/>
  <dc:description/>
  <cp:lastModifiedBy>gabartey</cp:lastModifiedBy>
  <cp:revision>6</cp:revision>
  <dcterms:created xsi:type="dcterms:W3CDTF">2021-02-21T15:39:00Z</dcterms:created>
  <dcterms:modified xsi:type="dcterms:W3CDTF">2021-03-06T18:32:00Z</dcterms:modified>
</cp:coreProperties>
</file>